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A7" w:rsidRPr="000648AF" w:rsidRDefault="00D97B75" w:rsidP="000648AF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933232" w:rsidP="008F4F2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Segunda </w:t>
            </w:r>
            <w:r w:rsidR="008F4F20">
              <w:rPr>
                <w:lang w:val="es-ES_tradnl"/>
              </w:rPr>
              <w:t>infantil</w:t>
            </w:r>
            <w:r>
              <w:rPr>
                <w:lang w:val="es-ES_tradnl"/>
              </w:rPr>
              <w:t xml:space="preserve"> III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476C20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6</w:t>
            </w:r>
            <w:r w:rsidR="00933232"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476C20" w:rsidP="0013134A">
            <w:pPr>
              <w:rPr>
                <w:lang w:val="es-ES_tradnl"/>
              </w:rPr>
            </w:pPr>
            <w:r>
              <w:rPr>
                <w:lang w:val="es-ES_tradnl"/>
              </w:rPr>
              <w:t>EMFB Jumilla A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476C20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La Hoya de Jumilla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8F4F20" w:rsidP="00476C2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Fran, Cristian, Javi Martínez, Rubén, </w:t>
            </w:r>
            <w:r w:rsidR="00476C20">
              <w:rPr>
                <w:lang w:val="es-ES_tradnl"/>
              </w:rPr>
              <w:t xml:space="preserve">Pedro, </w:t>
            </w:r>
            <w:r>
              <w:rPr>
                <w:lang w:val="es-ES_tradnl"/>
              </w:rPr>
              <w:t xml:space="preserve">Pablo, Cortés, </w:t>
            </w:r>
            <w:r w:rsidR="00476C20">
              <w:rPr>
                <w:lang w:val="es-ES_tradnl"/>
              </w:rPr>
              <w:t>Raúl Palao,</w:t>
            </w:r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Sori</w:t>
            </w:r>
            <w:proofErr w:type="spellEnd"/>
            <w:r>
              <w:rPr>
                <w:lang w:val="es-ES_tradnl"/>
              </w:rPr>
              <w:t xml:space="preserve">, </w:t>
            </w:r>
            <w:r w:rsidR="00476C20">
              <w:rPr>
                <w:lang w:val="es-ES_tradnl"/>
              </w:rPr>
              <w:t>Ismael y Díaz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8F4F20" w:rsidP="00476C2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Adrián, </w:t>
            </w:r>
            <w:r w:rsidR="00476C20">
              <w:rPr>
                <w:lang w:val="es-ES_tradnl"/>
              </w:rPr>
              <w:t>Álex, Vicente, Alfonso e</w:t>
            </w:r>
            <w:r>
              <w:rPr>
                <w:lang w:val="es-ES_tradnl"/>
              </w:rPr>
              <w:t xml:space="preserve"> Izan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316798" w:rsidP="0013134A">
            <w:pPr>
              <w:rPr>
                <w:lang w:val="es-ES_tradnl"/>
              </w:rPr>
            </w:pPr>
            <w:r>
              <w:rPr>
                <w:lang w:val="es-ES_tradnl"/>
              </w:rPr>
              <w:t>0-1</w:t>
            </w:r>
          </w:p>
        </w:tc>
      </w:tr>
      <w:tr w:rsidR="003234A9" w:rsidTr="003234A9">
        <w:tc>
          <w:tcPr>
            <w:tcW w:w="3011" w:type="dxa"/>
          </w:tcPr>
          <w:p w:rsidR="003234A9" w:rsidRPr="000648AF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0648AF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316798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EE3A01" w:rsidRDefault="00EE3A01" w:rsidP="00EE3A01">
      <w:pPr>
        <w:spacing w:line="360" w:lineRule="auto"/>
        <w:rPr>
          <w:rFonts w:ascii="Arial" w:hAnsi="Arial" w:cs="Arial"/>
          <w:lang w:val="es-ES_tradnl"/>
        </w:rPr>
      </w:pPr>
    </w:p>
    <w:p w:rsidR="0013134A" w:rsidRDefault="00476C20" w:rsidP="0013134A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Valiosa victoria de los </w:t>
      </w:r>
      <w:proofErr w:type="spellStart"/>
      <w:r>
        <w:rPr>
          <w:rFonts w:ascii="Arial" w:hAnsi="Arial" w:cs="Arial"/>
          <w:lang w:val="es-ES_tradnl"/>
        </w:rPr>
        <w:t>vinotinto</w:t>
      </w:r>
      <w:proofErr w:type="spellEnd"/>
      <w:r>
        <w:rPr>
          <w:rFonts w:ascii="Arial" w:hAnsi="Arial" w:cs="Arial"/>
          <w:lang w:val="es-ES_tradnl"/>
        </w:rPr>
        <w:t xml:space="preserve"> ante uno de los gallitos de la categoría</w:t>
      </w:r>
      <w:r w:rsidR="00316798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Inicio </w:t>
      </w:r>
      <w:r w:rsidR="000648AF">
        <w:rPr>
          <w:rFonts w:ascii="Arial" w:hAnsi="Arial" w:cs="Arial"/>
          <w:lang w:val="es-ES_tradnl"/>
        </w:rPr>
        <w:t>dubitativo</w:t>
      </w:r>
      <w:r>
        <w:rPr>
          <w:rFonts w:ascii="Arial" w:hAnsi="Arial" w:cs="Arial"/>
          <w:lang w:val="es-ES_tradnl"/>
        </w:rPr>
        <w:t xml:space="preserve"> de los visitantes que tardaron unos minutos en quitarse la presión de los </w:t>
      </w:r>
      <w:proofErr w:type="spellStart"/>
      <w:r>
        <w:rPr>
          <w:rFonts w:ascii="Arial" w:hAnsi="Arial" w:cs="Arial"/>
          <w:lang w:val="es-ES_tradnl"/>
        </w:rPr>
        <w:t>jumillanos</w:t>
      </w:r>
      <w:proofErr w:type="spellEnd"/>
      <w:r>
        <w:rPr>
          <w:rFonts w:ascii="Arial" w:hAnsi="Arial" w:cs="Arial"/>
          <w:lang w:val="es-ES_tradnl"/>
        </w:rPr>
        <w:t xml:space="preserve"> que dispusieron de un lanzamiento lejano al larguero en la que fue su ocasión más clara del partido.</w:t>
      </w:r>
    </w:p>
    <w:p w:rsidR="004269DD" w:rsidRDefault="00476C20" w:rsidP="004269DD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Ciudad se quitó la presión rival, con una rápida contra, pase excelente a la espalda de la defensa, de Ismael, que aprovecha Díaz para establecer el 0-1 de vaselina. A </w:t>
      </w:r>
      <w:r w:rsidR="000648AF">
        <w:rPr>
          <w:rFonts w:ascii="Arial" w:hAnsi="Arial" w:cs="Arial"/>
          <w:lang w:val="es-ES_tradnl"/>
        </w:rPr>
        <w:t>p</w:t>
      </w:r>
      <w:r>
        <w:rPr>
          <w:rFonts w:ascii="Arial" w:hAnsi="Arial" w:cs="Arial"/>
          <w:lang w:val="es-ES_tradnl"/>
        </w:rPr>
        <w:t xml:space="preserve">artir de aquí vinieron los mejores minutos del Ciudad que combinó con calidad. Otra vez Ismael dejaba solo a </w:t>
      </w:r>
      <w:proofErr w:type="spellStart"/>
      <w:r>
        <w:rPr>
          <w:rFonts w:ascii="Arial" w:hAnsi="Arial" w:cs="Arial"/>
          <w:lang w:val="es-ES_tradnl"/>
        </w:rPr>
        <w:t>Sori</w:t>
      </w:r>
      <w:proofErr w:type="spellEnd"/>
      <w:r>
        <w:rPr>
          <w:rFonts w:ascii="Arial" w:hAnsi="Arial" w:cs="Arial"/>
          <w:lang w:val="es-ES_tradnl"/>
        </w:rPr>
        <w:t xml:space="preserve"> y este, en la última jugada de la primera parte desaprovecha una clarísima oportunidad, solo ante el portero.</w:t>
      </w:r>
    </w:p>
    <w:p w:rsidR="00476C20" w:rsidRDefault="00476C20" w:rsidP="004269DD">
      <w:pPr>
        <w:spacing w:line="360" w:lineRule="auto"/>
        <w:ind w:firstLine="708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la segunda mitad, dominio territorial de los locales que con el marcador en contra, intentaban llegar a la portería de Fran, pero no pudieron generar ocasión alguna </w:t>
      </w:r>
      <w:r w:rsidR="006C42B4">
        <w:rPr>
          <w:rFonts w:ascii="Arial" w:hAnsi="Arial" w:cs="Arial"/>
          <w:lang w:val="es-ES_tradnl"/>
        </w:rPr>
        <w:t xml:space="preserve">clara </w:t>
      </w:r>
      <w:r>
        <w:rPr>
          <w:rFonts w:ascii="Arial" w:hAnsi="Arial" w:cs="Arial"/>
          <w:lang w:val="es-ES_tradnl"/>
        </w:rPr>
        <w:t>de peligro. El Ciudad perdió llegada con los cambios, pero mantuvo la solidez defensiva hasta el pitido final.</w:t>
      </w:r>
    </w:p>
    <w:p w:rsidR="004269DD" w:rsidRDefault="004269DD" w:rsidP="004269DD">
      <w:pPr>
        <w:spacing w:line="360" w:lineRule="auto"/>
        <w:ind w:firstLine="708"/>
        <w:rPr>
          <w:rFonts w:ascii="Arial" w:hAnsi="Arial" w:cs="Arial"/>
          <w:lang w:val="es-ES_tradnl"/>
        </w:rPr>
      </w:pPr>
    </w:p>
    <w:sectPr w:rsidR="004269DD" w:rsidSect="00270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049DC"/>
    <w:rsid w:val="000648AF"/>
    <w:rsid w:val="001105FA"/>
    <w:rsid w:val="0013134A"/>
    <w:rsid w:val="00194A8A"/>
    <w:rsid w:val="002708F3"/>
    <w:rsid w:val="00316798"/>
    <w:rsid w:val="003234A9"/>
    <w:rsid w:val="004269DD"/>
    <w:rsid w:val="00457E54"/>
    <w:rsid w:val="00476C20"/>
    <w:rsid w:val="005077C1"/>
    <w:rsid w:val="005226C3"/>
    <w:rsid w:val="00554DA7"/>
    <w:rsid w:val="005D53D3"/>
    <w:rsid w:val="00651A64"/>
    <w:rsid w:val="006C42B4"/>
    <w:rsid w:val="006C434A"/>
    <w:rsid w:val="007B2B56"/>
    <w:rsid w:val="007F0E7B"/>
    <w:rsid w:val="008F4F20"/>
    <w:rsid w:val="00933232"/>
    <w:rsid w:val="009E2394"/>
    <w:rsid w:val="009F0D82"/>
    <w:rsid w:val="00A0368F"/>
    <w:rsid w:val="00B40EFE"/>
    <w:rsid w:val="00B93EFF"/>
    <w:rsid w:val="00BE5DDB"/>
    <w:rsid w:val="00D0470E"/>
    <w:rsid w:val="00D6770B"/>
    <w:rsid w:val="00D97B75"/>
    <w:rsid w:val="00E02438"/>
    <w:rsid w:val="00EE3A01"/>
    <w:rsid w:val="00F974E4"/>
    <w:rsid w:val="00FA6E4D"/>
    <w:rsid w:val="00FB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8F3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2015-11-22T20:37:00Z</dcterms:created>
  <dcterms:modified xsi:type="dcterms:W3CDTF">2015-11-22T20:37:00Z</dcterms:modified>
</cp:coreProperties>
</file>