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 xml:space="preserve">Categoría: </w:t>
            </w:r>
          </w:p>
        </w:tc>
        <w:tc>
          <w:tcPr>
            <w:tcW w:w="6660" w:type="dxa"/>
          </w:tcPr>
          <w:p w:rsidR="003234A9" w:rsidRDefault="0013258D" w:rsidP="001105FA">
            <w:pPr>
              <w:rPr>
                <w:lang w:val="es-ES_tradnl"/>
              </w:rPr>
            </w:pPr>
            <w:r>
              <w:rPr>
                <w:lang w:val="es-ES_tradnl"/>
              </w:rPr>
              <w:t>1ª Alevín Grupo II</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Jornada:</w:t>
            </w:r>
          </w:p>
        </w:tc>
        <w:tc>
          <w:tcPr>
            <w:tcW w:w="6660" w:type="dxa"/>
          </w:tcPr>
          <w:p w:rsidR="003234A9" w:rsidRDefault="007B76F5" w:rsidP="001105FA">
            <w:pPr>
              <w:rPr>
                <w:lang w:val="es-ES_tradnl"/>
              </w:rPr>
            </w:pPr>
            <w:r>
              <w:rPr>
                <w:lang w:val="es-ES_tradnl"/>
              </w:rPr>
              <w:t>12</w:t>
            </w:r>
            <w:r w:rsidR="0013258D">
              <w:rPr>
                <w:lang w:val="es-ES_tradnl"/>
              </w:rPr>
              <w:t>ª</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Rival:</w:t>
            </w:r>
          </w:p>
        </w:tc>
        <w:tc>
          <w:tcPr>
            <w:tcW w:w="6660" w:type="dxa"/>
          </w:tcPr>
          <w:p w:rsidR="003234A9" w:rsidRDefault="00093CA7" w:rsidP="001105FA">
            <w:pPr>
              <w:rPr>
                <w:lang w:val="es-ES_tradnl"/>
              </w:rPr>
            </w:pPr>
            <w:proofErr w:type="spellStart"/>
            <w:r>
              <w:rPr>
                <w:lang w:val="es-ES_tradnl"/>
              </w:rPr>
              <w:t>Cehegín</w:t>
            </w:r>
            <w:proofErr w:type="spellEnd"/>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Lugar del encuentro:</w:t>
            </w:r>
          </w:p>
        </w:tc>
        <w:tc>
          <w:tcPr>
            <w:tcW w:w="6660" w:type="dxa"/>
          </w:tcPr>
          <w:p w:rsidR="003234A9" w:rsidRDefault="00093CA7" w:rsidP="001105FA">
            <w:pPr>
              <w:rPr>
                <w:lang w:val="es-ES_tradnl"/>
              </w:rPr>
            </w:pPr>
            <w:r>
              <w:rPr>
                <w:lang w:val="es-ES_tradnl"/>
              </w:rPr>
              <w:t xml:space="preserve">Municipal de </w:t>
            </w:r>
            <w:proofErr w:type="spellStart"/>
            <w:r>
              <w:rPr>
                <w:lang w:val="es-ES_tradnl"/>
              </w:rPr>
              <w:t>Cehegín</w:t>
            </w:r>
            <w:proofErr w:type="spellEnd"/>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Equipo de inicio:</w:t>
            </w:r>
          </w:p>
        </w:tc>
        <w:tc>
          <w:tcPr>
            <w:tcW w:w="6660" w:type="dxa"/>
          </w:tcPr>
          <w:p w:rsidR="003234A9" w:rsidRDefault="00093CA7" w:rsidP="0013258D">
            <w:pPr>
              <w:rPr>
                <w:lang w:val="es-ES_tradnl"/>
              </w:rPr>
            </w:pPr>
            <w:r>
              <w:rPr>
                <w:lang w:val="es-ES_tradnl"/>
              </w:rPr>
              <w:t>Rubén (p), Abel, Felipe, Pablo, Alfonso, Ismael, Iván, Alberto</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También jugaron:</w:t>
            </w:r>
          </w:p>
        </w:tc>
        <w:tc>
          <w:tcPr>
            <w:tcW w:w="6660" w:type="dxa"/>
          </w:tcPr>
          <w:p w:rsidR="003234A9" w:rsidRDefault="00093CA7" w:rsidP="001105FA">
            <w:pPr>
              <w:rPr>
                <w:lang w:val="es-ES_tradnl"/>
              </w:rPr>
            </w:pPr>
            <w:r>
              <w:rPr>
                <w:lang w:val="es-ES_tradnl"/>
              </w:rPr>
              <w:t>Puche, Jaime, Javi V, Migue, Joel, Arques</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Resultado final:</w:t>
            </w:r>
          </w:p>
        </w:tc>
        <w:tc>
          <w:tcPr>
            <w:tcW w:w="6660" w:type="dxa"/>
          </w:tcPr>
          <w:p w:rsidR="003234A9" w:rsidRDefault="00093CA7" w:rsidP="001105FA">
            <w:pPr>
              <w:rPr>
                <w:lang w:val="es-ES_tradnl"/>
              </w:rPr>
            </w:pPr>
            <w:r>
              <w:rPr>
                <w:lang w:val="es-ES_tradnl"/>
              </w:rPr>
              <w:t>2-6</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093CA7" w:rsidRDefault="00093CA7" w:rsidP="00EE3A01">
      <w:pPr>
        <w:spacing w:line="360" w:lineRule="auto"/>
        <w:rPr>
          <w:rFonts w:ascii="Arial" w:hAnsi="Arial" w:cs="Arial"/>
          <w:lang w:val="es-ES_tradnl"/>
        </w:rPr>
      </w:pPr>
      <w:r>
        <w:rPr>
          <w:rFonts w:ascii="Arial" w:hAnsi="Arial" w:cs="Arial"/>
          <w:lang w:val="es-ES_tradnl"/>
        </w:rPr>
        <w:t xml:space="preserve">Retomó la liga el Ciudad con personalidad ante un buen </w:t>
      </w:r>
      <w:proofErr w:type="spellStart"/>
      <w:r>
        <w:rPr>
          <w:rFonts w:ascii="Arial" w:hAnsi="Arial" w:cs="Arial"/>
          <w:lang w:val="es-ES_tradnl"/>
        </w:rPr>
        <w:t>Cehegín</w:t>
      </w:r>
      <w:proofErr w:type="spellEnd"/>
      <w:r>
        <w:rPr>
          <w:rFonts w:ascii="Arial" w:hAnsi="Arial" w:cs="Arial"/>
          <w:lang w:val="es-ES_tradnl"/>
        </w:rPr>
        <w:t xml:space="preserve">. Pronto comenzó ganando el equipo </w:t>
      </w:r>
      <w:proofErr w:type="spellStart"/>
      <w:r>
        <w:rPr>
          <w:rFonts w:ascii="Arial" w:hAnsi="Arial" w:cs="Arial"/>
          <w:lang w:val="es-ES_tradnl"/>
        </w:rPr>
        <w:t>vinotinto</w:t>
      </w:r>
      <w:proofErr w:type="spellEnd"/>
      <w:r>
        <w:rPr>
          <w:rFonts w:ascii="Arial" w:hAnsi="Arial" w:cs="Arial"/>
          <w:lang w:val="es-ES_tradnl"/>
        </w:rPr>
        <w:t xml:space="preserve">, quien se adelantaba gracias a un buen gol de Alberto. Empató el </w:t>
      </w:r>
      <w:proofErr w:type="spellStart"/>
      <w:r>
        <w:rPr>
          <w:rFonts w:ascii="Arial" w:hAnsi="Arial" w:cs="Arial"/>
          <w:lang w:val="es-ES_tradnl"/>
        </w:rPr>
        <w:t>Cehegín</w:t>
      </w:r>
      <w:proofErr w:type="spellEnd"/>
      <w:r>
        <w:rPr>
          <w:rFonts w:ascii="Arial" w:hAnsi="Arial" w:cs="Arial"/>
          <w:lang w:val="es-ES_tradnl"/>
        </w:rPr>
        <w:t xml:space="preserve"> tras cazar un balón en la frontal que acabó dentro de la portería de Rubén, que no pudo hacer nada para detener el potente disparo.</w:t>
      </w:r>
    </w:p>
    <w:p w:rsidR="00093CA7" w:rsidRDefault="00093CA7" w:rsidP="00EE3A01">
      <w:pPr>
        <w:spacing w:line="360" w:lineRule="auto"/>
        <w:rPr>
          <w:rFonts w:ascii="Arial" w:hAnsi="Arial" w:cs="Arial"/>
          <w:lang w:val="es-ES_tradnl"/>
        </w:rPr>
      </w:pPr>
      <w:r>
        <w:rPr>
          <w:rFonts w:ascii="Arial" w:hAnsi="Arial" w:cs="Arial"/>
          <w:lang w:val="es-ES_tradnl"/>
        </w:rPr>
        <w:t>Ismael pondría por delante de nuevo al Ciudad que se marcharía al descanso con una renta de 1-3, tras anotar Alberto su segundo gol del encuentro.</w:t>
      </w:r>
    </w:p>
    <w:p w:rsidR="007B76F5" w:rsidRDefault="00093CA7" w:rsidP="00EE3A01">
      <w:pPr>
        <w:spacing w:line="360" w:lineRule="auto"/>
        <w:rPr>
          <w:rFonts w:ascii="Arial" w:hAnsi="Arial" w:cs="Arial"/>
          <w:lang w:val="es-ES_tradnl"/>
        </w:rPr>
      </w:pPr>
      <w:r>
        <w:rPr>
          <w:rFonts w:ascii="Arial" w:hAnsi="Arial" w:cs="Arial"/>
          <w:lang w:val="es-ES_tradnl"/>
        </w:rPr>
        <w:t>En la segunda mitad, el Ciudad tenía el balón, pero los locales apretaron buscando reducir distancias para meterse en el partido. Alberto con su tercer tanto del partido, secó las esperanzas locales, que parecieron reanimarse tras anotar el segundo gol tras un disparo lejano. Ismael con dos goles más, dejó el partido sentenciado. Victoria justa del alevín A ante un competitivo Cehegín.</w:t>
      </w:r>
      <w:r w:rsidR="007B76F5">
        <w:rPr>
          <w:rFonts w:ascii="Arial" w:hAnsi="Arial" w:cs="Arial"/>
          <w:lang w:val="es-ES_tradnl"/>
        </w:rPr>
        <w:t xml:space="preserve"> </w:t>
      </w:r>
    </w:p>
    <w:sectPr w:rsidR="007B76F5" w:rsidSect="00E827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93CA7"/>
    <w:rsid w:val="001105FA"/>
    <w:rsid w:val="0013258D"/>
    <w:rsid w:val="00194A8A"/>
    <w:rsid w:val="003234A9"/>
    <w:rsid w:val="00343975"/>
    <w:rsid w:val="00554DA7"/>
    <w:rsid w:val="005D53D3"/>
    <w:rsid w:val="005E1A9B"/>
    <w:rsid w:val="00651A64"/>
    <w:rsid w:val="006C434A"/>
    <w:rsid w:val="007B2B56"/>
    <w:rsid w:val="007B76F5"/>
    <w:rsid w:val="009110C6"/>
    <w:rsid w:val="009F0D82"/>
    <w:rsid w:val="00A0368F"/>
    <w:rsid w:val="00BE5DDB"/>
    <w:rsid w:val="00D6770B"/>
    <w:rsid w:val="00D97B75"/>
    <w:rsid w:val="00E82765"/>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65"/>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2015-12-14T23:22:00Z</dcterms:created>
  <dcterms:modified xsi:type="dcterms:W3CDTF">2015-12-14T23:22:00Z</dcterms:modified>
</cp:coreProperties>
</file>